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426"/>
          <w:tab w:val="left" w:pos="2268"/>
          <w:tab w:val="left" w:pos="4536"/>
        </w:tabs>
        <w:spacing w:after="0" w:line="240" w:lineRule="auto"/>
        <w:ind w:right="-23"/>
        <w:jc w:val="center"/>
        <w:rPr>
          <w:b w:val="1"/>
          <w:color w:val="416e8f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416e8f"/>
          <w:sz w:val="36"/>
          <w:szCs w:val="36"/>
          <w:vertAlign w:val="baseline"/>
          <w:rtl w:val="0"/>
        </w:rPr>
        <w:t xml:space="preserve">WhatsApp rosa: cuidado con esta falsa actualización que descarga un troyano</w:t>
      </w:r>
    </w:p>
    <w:p w:rsidR="00000000" w:rsidDel="00000000" w:rsidP="00000000" w:rsidRDefault="00000000" w:rsidRPr="00000000" w14:paraId="00000002">
      <w:pPr>
        <w:widowControl w:val="0"/>
        <w:tabs>
          <w:tab w:val="left" w:pos="426"/>
          <w:tab w:val="left" w:pos="2268"/>
          <w:tab w:val="left" w:pos="4536"/>
        </w:tabs>
        <w:spacing w:after="0" w:line="240" w:lineRule="auto"/>
        <w:ind w:right="-23"/>
        <w:rPr>
          <w:rFonts w:ascii="Calibri" w:cs="Calibri" w:eastAsia="Calibri" w:hAnsi="Calibri"/>
          <w:b w:val="1"/>
          <w:color w:val="416e8f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ESET advierte por un malware que envía respuestas automáticas a mensajes en WhatsApp y otras aplicaciones de chat importantes, como Signal o Telegram.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i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5975985" cy="127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8008" y="3776508"/>
                          <a:ext cx="5975985" cy="698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5975985" cy="12700"/>
                <wp:effectExtent b="0" l="0" r="0" t="0"/>
                <wp:wrapNone/>
                <wp:docPr id="3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5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Santiago, 22 de abril de 2021.-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ESET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compañía líder en detección proactiva de amenazas, alerta que los usuarios de Android deben tener cuidado con un mensaje que está circulando a través de WhatsApp y otras importantes plataformas de mensajería y que promete la posibilidad de cambiar el color de WhatsApp a rosa.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Simulando ser una actualización oficial para la plataforma, el archivo que se invita a descargar para acceder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“WhatsApp Pink”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 en realidad una variante del mismo malware que en enero de este año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se distribuía automáticamente a través de mensajes de WhatsApp 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y fue analizado por el investigador de ESET, Lukas Stefanko. 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Esta versión actualizada del troyano no envía respuestas automáticas </w:t>
      </w:r>
      <w:r w:rsidDel="00000000" w:rsidR="00000000" w:rsidRPr="00000000">
        <w:rPr>
          <w:i w:val="1"/>
          <w:rtl w:val="0"/>
        </w:rPr>
        <w:t xml:space="preserve">sólo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a los mensajes que llegan de WhatsApp, sino también a los mensajes recibidos en otras aplicaciones de mensajería instantánea, lo que podría ser la razón de su aparente propagación más amplia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 dijo el especialista.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El troyano envía estas respuestas automáticas a cualquier mensaje que recibe el usuario en aplicaciones como WhatsApp, WhatsApp Business, Signal, Skype, Viber, Telegram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 añadió.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bien la nueva versión de este malware no va más allá, Stefanko advirtió que esta podría ser solo una “versión de prueba” y en el futuro puede aparecer una versión más peligrosa. Asimismo, el sitio web del que se descarga podría utilizarse en el futuro para alojar varios tipos de payloads (cargas maliciosas).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nuevo troyano para Android fue reportado por primera vez por un usuario de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Twitter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en India, donde se compartió en varios grupos de chat masivos de populares servicios de mensajería instantánea. El engaño no solicita a los usuarios que descarguen e instalen la app maliciosa desde un </w:t>
      </w:r>
      <w:r w:rsidDel="00000000" w:rsidR="00000000" w:rsidRPr="00000000">
        <w:rPr>
          <w:rtl w:val="0"/>
        </w:rPr>
        <w:t xml:space="preserve">lugar diferente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la tienda oficial Google Play, sin embargo, el malware </w:t>
      </w:r>
      <w:r w:rsidDel="00000000" w:rsidR="00000000" w:rsidRPr="00000000">
        <w:rPr>
          <w:rtl w:val="0"/>
        </w:rPr>
        <w:t xml:space="preserve">si solicita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permiso para acceder a las notificaciones del usuario.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vez que se completa el proceso de instalación y el usuario hace clic en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WhatsApp Pink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 la aplicación se oculta y se muestra un mensaje indicando que nunca se llegó a instalar. Entonces cuando la víctima reciba un mensaje responderá el mismo sin saberlo y provocará que se propague más.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caso de haber descargado “WhatsApp Pink” puede eliminarla a través de Configuración/Ajustes y el submenú Administrador de aplicaciones o instalando una solución de seguridad para Android que escaneará su dispositivo y eliminará automáticamente el malware.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modo de prevención, desde ESET se comparten varios recaudos que se pueden tomar y que reducirán las posibilidades convertirse en víctima de esquemas similares en el futuro: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Nunca hacer clic en enlaces o archivos adjuntos que se recibieron a través de un mensaje no solicitado o de alguien que no conoce.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Descargar </w:t>
      </w:r>
      <w:r w:rsidDel="00000000" w:rsidR="00000000" w:rsidRPr="00000000">
        <w:rPr>
          <w:rtl w:val="0"/>
        </w:rPr>
        <w:t xml:space="preserve">sólo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aplicaciones de tiendas de aplicaciones oficiales, ya que cuentan con rigurosos procesos de aprobación.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siempre una </w:t>
      </w:r>
      <w:hyperlink r:id="rId1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solución de seguridad móvil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de confianza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Tener cuidado con los permisos que otorga a las aplicaciones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conocer más sobre seguridad informática ingrese al portal de noticias de ESET: </w:t>
      </w:r>
      <w:hyperlink r:id="rId12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https://www.welivesecurity.com/la-es/2021/01/27/malware-distribuye-traves-mensajes-whatsapp/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14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140"/>
        </w:tabs>
        <w:rPr/>
      </w:pPr>
      <w:r w:rsidDel="00000000" w:rsidR="00000000" w:rsidRPr="00000000">
        <w:rPr>
          <w:b w:val="1"/>
          <w:rtl w:val="0"/>
        </w:rPr>
        <w:t xml:space="preserve">Visítanos en: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285750" cy="228600"/>
            <wp:effectExtent b="0" l="0" r="0" t="0"/>
            <wp:docPr descr="http://jesusmartinezgimenez.com/wp-content/uploads/2013/10/Twitter_Logo_Volt1.png" id="40" name="image1.png"/>
            <a:graphic>
              <a:graphicData uri="http://schemas.openxmlformats.org/drawingml/2006/picture">
                <pic:pic>
                  <pic:nvPicPr>
                    <pic:cNvPr descr="http://jesusmartinezgimenez.com/wp-content/uploads/2013/10/Twitter_Logo_Volt1.png"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@ESETLA</w:t>
        </w:r>
      </w:hyperlink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219075" cy="219075"/>
            <wp:effectExtent b="0" l="0" r="0" t="0"/>
            <wp:docPr descr="http://www.gedestic.es/wp-content/uploads/2013/10/linkedin-logo.png" id="42" name="image2.png"/>
            <a:graphic>
              <a:graphicData uri="http://schemas.openxmlformats.org/drawingml/2006/picture">
                <pic:pic>
                  <pic:nvPicPr>
                    <pic:cNvPr descr="http://www.gedestic.es/wp-content/uploads/2013/10/linkedin-logo.png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hyperlink r:id="rId16">
        <w:r w:rsidDel="00000000" w:rsidR="00000000" w:rsidRPr="00000000">
          <w:rPr>
            <w:color w:val="0563c1"/>
            <w:u w:val="single"/>
            <w:rtl w:val="0"/>
          </w:rPr>
          <w:t xml:space="preserve">/company/eset-latinoamerica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left" w:pos="1140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Acerca de ESET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14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Desde 1987, ESET® desarrolla soluciones de seguridad que ayudan a más de 100 millones de usuarios a disfrutar la tecnología de forma segura. Su portfolio de soluciones ofrece a las empresas y consumidores de todo el mundo un equilibrio perfecto entre rendimiento y protección proactiva. La empresa cuenta con una red global de ventas que abarca 180 países y tiene oficinas en Bratislava, San Diego, Singapur, Buenos Aires, México DF y San Pablo. </w:t>
      </w:r>
    </w:p>
    <w:p w:rsidR="00000000" w:rsidDel="00000000" w:rsidP="00000000" w:rsidRDefault="00000000" w:rsidRPr="00000000" w14:paraId="0000001B">
      <w:pPr>
        <w:tabs>
          <w:tab w:val="left" w:pos="114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140"/>
        </w:tabs>
        <w:spacing w:after="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Datos de Contacto de Comunicación y Prensa </w:t>
      </w:r>
    </w:p>
    <w:p w:rsidR="00000000" w:rsidDel="00000000" w:rsidP="00000000" w:rsidRDefault="00000000" w:rsidRPr="00000000" w14:paraId="0000001D">
      <w:pPr>
        <w:tabs>
          <w:tab w:val="left" w:pos="1140"/>
        </w:tabs>
        <w:spacing w:after="0" w:line="24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tabs>
          <w:tab w:val="left" w:pos="1140"/>
        </w:tabs>
        <w:spacing w:after="0" w:line="331.2" w:lineRule="auto"/>
        <w:jc w:val="both"/>
        <w:rPr>
          <w:color w:val="1155cc"/>
        </w:rPr>
      </w:pPr>
      <w:r w:rsidDel="00000000" w:rsidR="00000000" w:rsidRPr="00000000">
        <w:rPr>
          <w:rtl w:val="0"/>
        </w:rPr>
        <w:t xml:space="preserve">María Fernanda Hernández González </w:t>
      </w:r>
      <w:r w:rsidDel="00000000" w:rsidR="00000000" w:rsidRPr="00000000">
        <w:rPr>
          <w:color w:val="1155cc"/>
          <w:rtl w:val="0"/>
        </w:rPr>
        <w:t xml:space="preserve">mfernanda.hernandez@bmr.cl</w:t>
      </w:r>
    </w:p>
    <w:p w:rsidR="00000000" w:rsidDel="00000000" w:rsidP="00000000" w:rsidRDefault="00000000" w:rsidRPr="00000000" w14:paraId="0000001F">
      <w:pPr>
        <w:shd w:fill="ffffff" w:val="clear"/>
        <w:tabs>
          <w:tab w:val="left" w:pos="1140"/>
        </w:tabs>
        <w:spacing w:after="0" w:line="331.2" w:lineRule="auto"/>
        <w:jc w:val="both"/>
        <w:rPr>
          <w:color w:val="1155cc"/>
        </w:rPr>
      </w:pPr>
      <w:r w:rsidDel="00000000" w:rsidR="00000000" w:rsidRPr="00000000">
        <w:rPr>
          <w:rtl w:val="0"/>
        </w:rPr>
        <w:t xml:space="preserve">Alejandro Trincado </w:t>
      </w:r>
      <w:r w:rsidDel="00000000" w:rsidR="00000000" w:rsidRPr="00000000">
        <w:rPr>
          <w:color w:val="1155cc"/>
          <w:rtl w:val="0"/>
        </w:rPr>
        <w:t xml:space="preserve">alejandro.trincado@bmr.cl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tabs>
          <w:tab w:val="left" w:pos="1140"/>
        </w:tabs>
        <w:spacing w:after="0" w:line="331.2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Francisca Robledo </w:t>
      </w:r>
      <w:r w:rsidDel="00000000" w:rsidR="00000000" w:rsidRPr="00000000">
        <w:rPr>
          <w:color w:val="1155cc"/>
          <w:rtl w:val="0"/>
        </w:rPr>
        <w:t xml:space="preserve">francisca.robledo@bmr.cl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140"/>
        </w:tabs>
        <w:spacing w:after="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más información se puede poner en contacto a través de </w:t>
      </w:r>
      <w:r w:rsidDel="00000000" w:rsidR="00000000" w:rsidRPr="00000000">
        <w:rPr>
          <w:b w:val="1"/>
          <w:i w:val="1"/>
          <w:rtl w:val="0"/>
        </w:rPr>
        <w:t xml:space="preserve">prensa@eset-la.com</w:t>
      </w:r>
      <w:r w:rsidDel="00000000" w:rsidR="00000000" w:rsidRPr="00000000">
        <w:rPr>
          <w:i w:val="1"/>
          <w:rtl w:val="0"/>
        </w:rPr>
        <w:t xml:space="preserve"> o al +54 11 2150-3700.</w:t>
        <w:br w:type="textWrapping"/>
        <w:t xml:space="preserve">Además, puede visitar “Somos ESET” nuestro Blog de Comunicación de ESET con las últimas novedades, disponible en: </w:t>
      </w:r>
      <w:hyperlink r:id="rId17">
        <w:r w:rsidDel="00000000" w:rsidR="00000000" w:rsidRPr="00000000">
          <w:rPr>
            <w:i w:val="1"/>
            <w:color w:val="0563c1"/>
            <w:u w:val="single"/>
            <w:rtl w:val="0"/>
          </w:rPr>
          <w:t xml:space="preserve">https://www.somoseset.com/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140"/>
        </w:tabs>
        <w:spacing w:after="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Copyright © 1992 – 2021. Todos los derechos reservados. ESET y NOD32 son marcas registradas de ESET. Otros nombres y marcas son marcas registradas de sus respectivas empresas. 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5096</wp:posOffset>
                </wp:positionV>
                <wp:extent cx="5648325" cy="12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1838" y="378000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5096</wp:posOffset>
                </wp:positionV>
                <wp:extent cx="5648325" cy="12700"/>
                <wp:effectExtent b="0" l="0" r="0" t="0"/>
                <wp:wrapNone/>
                <wp:docPr id="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tabs>
          <w:tab w:val="left" w:pos="1140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5096</wp:posOffset>
                </wp:positionV>
                <wp:extent cx="5648325" cy="127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1838" y="378000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5096</wp:posOffset>
                </wp:positionV>
                <wp:extent cx="5648325" cy="12700"/>
                <wp:effectExtent b="0" l="0" r="0" t="0"/>
                <wp:wrapNone/>
                <wp:docPr id="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tabs>
          <w:tab w:val="left" w:pos="11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140"/>
        </w:tabs>
        <w:rPr/>
      </w:pPr>
      <w:r w:rsidDel="00000000" w:rsidR="00000000" w:rsidRPr="00000000">
        <w:rPr>
          <w:rtl w:val="0"/>
        </w:rPr>
      </w:r>
    </w:p>
    <w:sectPr>
      <w:headerReference r:id="rId2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59092" cy="587122"/>
          <wp:effectExtent b="0" l="0" r="0" t="0"/>
          <wp:docPr id="4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9092" cy="587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935B8C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8D0492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link w:val="Heading3Char"/>
    <w:uiPriority w:val="9"/>
    <w:qFormat w:val="1"/>
    <w:rsid w:val="00935B8C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AR"/>
    </w:rPr>
  </w:style>
  <w:style w:type="paragraph" w:styleId="Heading5">
    <w:name w:val="heading 5"/>
    <w:basedOn w:val="Normal"/>
    <w:link w:val="Heading5Char"/>
    <w:uiPriority w:val="9"/>
    <w:qFormat w:val="1"/>
    <w:rsid w:val="00935B8C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  <w:lang w:eastAsia="es-AR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C7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C7936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C7936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7936"/>
  </w:style>
  <w:style w:type="paragraph" w:styleId="Footer">
    <w:name w:val="footer"/>
    <w:basedOn w:val="Normal"/>
    <w:link w:val="FooterChar"/>
    <w:uiPriority w:val="99"/>
    <w:unhideWhenUsed w:val="1"/>
    <w:rsid w:val="00EC7936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7936"/>
  </w:style>
  <w:style w:type="paragraph" w:styleId="ListParagraph">
    <w:name w:val="List Paragraph"/>
    <w:basedOn w:val="Normal"/>
    <w:uiPriority w:val="34"/>
    <w:qFormat w:val="1"/>
    <w:rsid w:val="008D0492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8D0492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935B8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eading3Char" w:customStyle="1">
    <w:name w:val="Heading 3 Char"/>
    <w:basedOn w:val="DefaultParagraphFont"/>
    <w:link w:val="Heading3"/>
    <w:uiPriority w:val="9"/>
    <w:rsid w:val="00935B8C"/>
    <w:rPr>
      <w:rFonts w:ascii="Times New Roman" w:cs="Times New Roman" w:eastAsia="Times New Roman" w:hAnsi="Times New Roman"/>
      <w:b w:val="1"/>
      <w:bCs w:val="1"/>
      <w:sz w:val="27"/>
      <w:szCs w:val="27"/>
      <w:lang w:eastAsia="es-AR"/>
    </w:rPr>
  </w:style>
  <w:style w:type="character" w:styleId="Heading5Char" w:customStyle="1">
    <w:name w:val="Heading 5 Char"/>
    <w:basedOn w:val="DefaultParagraphFont"/>
    <w:link w:val="Heading5"/>
    <w:uiPriority w:val="9"/>
    <w:rsid w:val="00935B8C"/>
    <w:rPr>
      <w:rFonts w:ascii="Times New Roman" w:cs="Times New Roman" w:eastAsia="Times New Roman" w:hAnsi="Times New Roman"/>
      <w:b w:val="1"/>
      <w:bCs w:val="1"/>
      <w:sz w:val="20"/>
      <w:szCs w:val="20"/>
      <w:lang w:eastAsia="es-AR"/>
    </w:rPr>
  </w:style>
  <w:style w:type="paragraph" w:styleId="NormalWeb">
    <w:name w:val="Normal (Web)"/>
    <w:basedOn w:val="Normal"/>
    <w:uiPriority w:val="99"/>
    <w:unhideWhenUsed w:val="1"/>
    <w:rsid w:val="00935B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col-der-box" w:customStyle="1">
    <w:name w:val="col-der-box"/>
    <w:basedOn w:val="Normal"/>
    <w:rsid w:val="00935B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ico-share" w:customStyle="1">
    <w:name w:val="ico-share"/>
    <w:basedOn w:val="Normal"/>
    <w:rsid w:val="00935B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countcomments" w:customStyle="1">
    <w:name w:val="count_comments"/>
    <w:basedOn w:val="Normal"/>
    <w:rsid w:val="00935B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publisheddate" w:customStyle="1">
    <w:name w:val="publisheddate"/>
    <w:basedOn w:val="DefaultParagraphFont"/>
    <w:rsid w:val="00935B8C"/>
  </w:style>
  <w:style w:type="character" w:styleId="Strong">
    <w:name w:val="Strong"/>
    <w:basedOn w:val="DefaultParagraphFont"/>
    <w:uiPriority w:val="22"/>
    <w:qFormat w:val="1"/>
    <w:rsid w:val="00935B8C"/>
    <w:rPr>
      <w:b w:val="1"/>
      <w:bCs w:val="1"/>
    </w:rPr>
  </w:style>
  <w:style w:type="character" w:styleId="modificateddate" w:customStyle="1">
    <w:name w:val="modificateddate"/>
    <w:basedOn w:val="DefaultParagraphFont"/>
    <w:rsid w:val="00935B8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F7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F720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F7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F720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F7206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F720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F7206"/>
    <w:rPr>
      <w:rFonts w:ascii="Segoe UI" w:cs="Segoe UI" w:hAnsi="Segoe UI"/>
      <w:sz w:val="18"/>
      <w:szCs w:val="18"/>
    </w:rPr>
  </w:style>
  <w:style w:type="character" w:styleId="Strong1" w:customStyle="1">
    <w:name w:val="Strong1"/>
    <w:basedOn w:val="DefaultParagraphFont"/>
    <w:rsid w:val="001603BB"/>
  </w:style>
  <w:style w:type="character" w:styleId="text" w:customStyle="1">
    <w:name w:val="text"/>
    <w:basedOn w:val="DefaultParagraphFont"/>
    <w:rsid w:val="001603BB"/>
  </w:style>
  <w:style w:type="paragraph" w:styleId="wp-caption-text" w:customStyle="1">
    <w:name w:val="wp-caption-text"/>
    <w:basedOn w:val="Normal"/>
    <w:rsid w:val="001603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 w:val="1"/>
    <w:rsid w:val="00456B8C"/>
    <w:rPr>
      <w:i w:val="1"/>
      <w:iCs w:val="1"/>
    </w:rPr>
  </w:style>
  <w:style w:type="paragraph" w:styleId="Sinespaciado2" w:customStyle="1">
    <w:name w:val="Sin espaciado2"/>
    <w:basedOn w:val="Normal"/>
    <w:uiPriority w:val="99"/>
    <w:rsid w:val="004560D0"/>
    <w:pPr>
      <w:spacing w:after="0" w:line="240" w:lineRule="auto"/>
    </w:pPr>
    <w:rPr>
      <w:rFonts w:ascii="Calibri" w:cs="Calibri" w:hAnsi="Calibri"/>
      <w:lang w:eastAsia="zh-CN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81EC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eset.com/latam/hogar/" TargetMode="External"/><Relationship Id="rId10" Type="http://schemas.openxmlformats.org/officeDocument/2006/relationships/hyperlink" Target="https://twitter.com/rajaharia/status/1383476641293168640?s=20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www.welivesecurity.com/la-es/2021/01/27/malware-distribuye-traves-mensajes-whatsapp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elivesecurity.com/la-es/2021/01/27/malware-distribuye-traves-mensajes-whatsapp/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s://twitter.com/ESETLA" TargetMode="External"/><Relationship Id="rId17" Type="http://schemas.openxmlformats.org/officeDocument/2006/relationships/hyperlink" Target="https://www.somoseset.com/" TargetMode="External"/><Relationship Id="rId16" Type="http://schemas.openxmlformats.org/officeDocument/2006/relationships/hyperlink" Target="https://www.linkedin.com/company/eset-latinoamerica/" TargetMode="External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hyperlink" Target="https://www.eset.com/lata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gobKydWdeV0U32+x/JVp5DJbA==">AMUW2mUbtiLh+1dWX3hQ+reSpwe2vndNBPB7nWVdeiBy5KssYm1LUUrTh+HPFArFfdrRFYvx0nwk7ryaT0q6LhQHozOJi0T2oCUbvpqhzOpppR7x0ifjmpU=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2021-04-21T16:46:00Z</dcterms:created>
  <dc:creator>Victoria Sepe</dc:creator>
</cp:coreProperties>
</file>